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6</w:t>
      </w:r>
      <w:r>
        <w:rPr>
          <w:rFonts w:hint="eastAsia" w:ascii="黑体" w:eastAsia="黑体"/>
          <w:sz w:val="32"/>
          <w:szCs w:val="32"/>
        </w:rPr>
        <w:t>期（总第</w:t>
      </w:r>
      <w:r>
        <w:rPr>
          <w:rFonts w:hint="eastAsia" w:ascii="黑体" w:eastAsia="黑体"/>
          <w:sz w:val="32"/>
          <w:szCs w:val="32"/>
          <w:lang w:val="en-US" w:eastAsia="zh-CN"/>
        </w:rPr>
        <w:t>41</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9</w:t>
      </w:r>
      <w:r>
        <w:rPr>
          <w:rFonts w:hint="eastAsia" w:ascii="楷体" w:hAnsi="楷体" w:eastAsia="楷体"/>
          <w:w w:val="80"/>
          <w:sz w:val="32"/>
          <w:szCs w:val="32"/>
        </w:rPr>
        <w:t>月</w:t>
      </w:r>
      <w:r>
        <w:rPr>
          <w:rFonts w:hint="eastAsia" w:ascii="楷体" w:hAnsi="楷体" w:eastAsia="楷体"/>
          <w:w w:val="80"/>
          <w:sz w:val="32"/>
          <w:szCs w:val="32"/>
          <w:lang w:val="en-US" w:eastAsia="zh-CN"/>
        </w:rPr>
        <w:t>2</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ind w:firstLine="640" w:firstLineChars="200"/>
        <w:rPr>
          <w:rFonts w:hint="eastAsia" w:ascii="楷体" w:hAnsi="楷体" w:eastAsia="楷体"/>
          <w:sz w:val="32"/>
          <w:szCs w:val="32"/>
        </w:rPr>
      </w:pPr>
    </w:p>
    <w:p>
      <w:pPr>
        <w:pStyle w:val="4"/>
        <w:keepNext w:val="0"/>
        <w:keepLines w:val="0"/>
        <w:widowControl/>
        <w:suppressLineNumbers w:val="0"/>
        <w:spacing w:before="0" w:beforeAutospacing="0" w:after="0" w:afterAutospacing="0"/>
        <w:ind w:left="0" w:right="0"/>
        <w:jc w:val="left"/>
        <w:rPr>
          <w:rFonts w:eastAsia="微软雅黑"/>
          <w:b/>
          <w:sz w:val="32"/>
        </w:rPr>
      </w:pPr>
      <w:r>
        <w:rPr>
          <w:rFonts w:eastAsia="微软雅黑"/>
          <w:b/>
          <w:i w:val="0"/>
          <w:color w:val="333333"/>
          <w:sz w:val="32"/>
        </w:rPr>
        <w:t>习近平在省部级主要领导干部“学习习近平总书记重要讲话精神，迎接党的二十大”专题研讨班上发表重要讲话强调</w:t>
      </w:r>
    </w:p>
    <w:p>
      <w:pPr>
        <w:pStyle w:val="2"/>
        <w:keepNext w:val="0"/>
        <w:keepLines w:val="0"/>
        <w:widowControl/>
        <w:suppressLineNumbers w:val="0"/>
        <w:spacing w:before="0" w:beforeAutospacing="0" w:after="0" w:afterAutospacing="0"/>
        <w:ind w:right="0" w:firstLine="440" w:firstLineChars="100"/>
        <w:jc w:val="left"/>
        <w:rPr>
          <w:rFonts w:eastAsia="方正小标宋_GBK"/>
          <w:b w:val="0"/>
          <w:bCs/>
          <w:sz w:val="44"/>
        </w:rPr>
      </w:pPr>
      <w:r>
        <w:rPr>
          <w:rFonts w:eastAsia="方正小标宋_GBK"/>
          <w:b w:val="0"/>
          <w:bCs/>
          <w:i w:val="0"/>
          <w:color w:val="333333"/>
          <w:sz w:val="44"/>
        </w:rPr>
        <w:t>高举中国特色社会主义伟大旗帜 奋力谱写全面建设社会主义现代化国家崭新篇章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sz w:val="32"/>
        </w:rPr>
      </w:pPr>
      <w:r>
        <w:rPr>
          <w:rFonts w:hint="eastAsia" w:ascii="宋体" w:hAnsi="宋体" w:eastAsia="方正仿宋_GBK" w:cs="宋体"/>
          <w:i w:val="0"/>
          <w:color w:val="333333"/>
          <w:sz w:val="32"/>
          <w:szCs w:val="24"/>
        </w:rPr>
        <w:t>省部级主要领导干部“学习习近平总书记重要讲话精神，迎接党的二十大”专题研讨班</w:t>
      </w:r>
      <w:r>
        <w:rPr>
          <w:rFonts w:hint="eastAsia" w:eastAsia="方正仿宋_GBK" w:cs="宋体"/>
          <w:i w:val="0"/>
          <w:color w:val="333333"/>
          <w:sz w:val="32"/>
          <w:szCs w:val="24"/>
          <w:lang w:val="en-US" w:eastAsia="zh-CN"/>
        </w:rPr>
        <w:t>7月</w:t>
      </w:r>
      <w:r>
        <w:rPr>
          <w:rFonts w:hint="eastAsia" w:ascii="宋体" w:hAnsi="宋体" w:eastAsia="方正仿宋_GBK" w:cs="宋体"/>
          <w:i w:val="0"/>
          <w:color w:val="333333"/>
          <w:sz w:val="32"/>
          <w:szCs w:val="24"/>
        </w:rPr>
        <w:t>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指出，从党的十八大开始，中国特色社会主义进入新时代。10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我们取得的一切成就，都是党和人民一道奋斗出来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新时代中国特色社会主义思想，实现了马克思主义中国化新的飞跃。全党要把握好新时代中国特色社会主义思想的世界观和方法论，坚持好、运用好贯穿其中的立场观点方法，在新时代伟大实践中不断开辟马克思主义中国化时代化新境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指出，党的十九大对全面建成社会主义现代化强国作出了战略部署，总的战略安排是分两步走：从2020年到2035年基本实现社会主义现代化；从2035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pStyle w:val="4"/>
        <w:keepNext w:val="0"/>
        <w:keepLines w:val="0"/>
        <w:widowControl/>
        <w:suppressLineNumbers w:val="0"/>
        <w:spacing w:before="0" w:beforeAutospacing="0" w:after="0" w:afterAutospacing="0"/>
        <w:ind w:left="0" w:right="0"/>
        <w:jc w:val="left"/>
        <w:rPr>
          <w:i w:val="0"/>
          <w:color w:val="333333"/>
        </w:rPr>
      </w:pPr>
    </w:p>
    <w:p>
      <w:pPr>
        <w:pStyle w:val="4"/>
        <w:keepNext w:val="0"/>
        <w:keepLines w:val="0"/>
        <w:widowControl/>
        <w:suppressLineNumbers w:val="0"/>
        <w:spacing w:before="0" w:beforeAutospacing="0" w:after="0" w:afterAutospacing="0"/>
        <w:ind w:left="0" w:right="0"/>
        <w:jc w:val="left"/>
        <w:rPr>
          <w:i w:val="0"/>
          <w:color w:val="333333"/>
        </w:rPr>
      </w:pPr>
    </w:p>
    <w:p>
      <w:pPr>
        <w:spacing w:line="520" w:lineRule="exact"/>
        <w:rPr>
          <w:rFonts w:hint="eastAsia" w:ascii="仿宋" w:hAnsi="仿宋" w:eastAsia="仿宋"/>
          <w:sz w:val="32"/>
          <w:szCs w:val="32"/>
          <w:u w:val="single"/>
        </w:rPr>
      </w:pPr>
      <w:bookmarkStart w:id="0" w:name="_GoBack"/>
      <w:bookmarkEnd w:id="0"/>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61F3006"/>
    <w:rsid w:val="160D5DA1"/>
    <w:rsid w:val="17C12955"/>
    <w:rsid w:val="1D59700D"/>
    <w:rsid w:val="1D9458F9"/>
    <w:rsid w:val="1F9309E4"/>
    <w:rsid w:val="27A2659C"/>
    <w:rsid w:val="29BD0FF3"/>
    <w:rsid w:val="2AA23F74"/>
    <w:rsid w:val="2CB971F0"/>
    <w:rsid w:val="2E5132D0"/>
    <w:rsid w:val="334A4EA7"/>
    <w:rsid w:val="3B185E53"/>
    <w:rsid w:val="3B906A69"/>
    <w:rsid w:val="3C9961AA"/>
    <w:rsid w:val="3D3C2DB0"/>
    <w:rsid w:val="4483766C"/>
    <w:rsid w:val="466C29EC"/>
    <w:rsid w:val="518554F2"/>
    <w:rsid w:val="557114ED"/>
    <w:rsid w:val="55A925F0"/>
    <w:rsid w:val="57E17297"/>
    <w:rsid w:val="5B5C1DE6"/>
    <w:rsid w:val="63827168"/>
    <w:rsid w:val="64643F69"/>
    <w:rsid w:val="64D56AC7"/>
    <w:rsid w:val="6709209A"/>
    <w:rsid w:val="678412C7"/>
    <w:rsid w:val="68CA6639"/>
    <w:rsid w:val="6C812EDF"/>
    <w:rsid w:val="728A78D1"/>
    <w:rsid w:val="72CA4A17"/>
    <w:rsid w:val="738A6DC3"/>
    <w:rsid w:val="74D65D56"/>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14</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2022-09-03T08:03:34Z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