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6E" w:rsidRPr="00565EF2" w:rsidRDefault="00D93C57" w:rsidP="00971A88">
      <w:pPr>
        <w:rPr>
          <w:rStyle w:val="NormalCharacter"/>
          <w:rFonts w:eastAsia="黑体"/>
          <w:sz w:val="30"/>
          <w:szCs w:val="30"/>
        </w:rPr>
      </w:pPr>
      <w:r w:rsidRPr="00565EF2">
        <w:rPr>
          <w:rStyle w:val="NormalCharacter"/>
          <w:rFonts w:ascii="仿宋" w:eastAsia="仿宋" w:hAnsi="仿宋"/>
          <w:b/>
          <w:sz w:val="30"/>
          <w:szCs w:val="30"/>
        </w:rPr>
        <w:t>附件1</w:t>
      </w:r>
    </w:p>
    <w:p w:rsidR="0021266E" w:rsidRDefault="00D93C57" w:rsidP="00D93C57">
      <w:pPr>
        <w:snapToGrid w:val="0"/>
        <w:spacing w:after="156" w:line="540" w:lineRule="exact"/>
        <w:jc w:val="center"/>
        <w:rPr>
          <w:rStyle w:val="NormalCharacter"/>
          <w:rFonts w:eastAsia="仿宋_GB2312"/>
          <w:sz w:val="32"/>
          <w:szCs w:val="32"/>
        </w:rPr>
      </w:pPr>
      <w:r w:rsidRPr="00E37FA7">
        <w:rPr>
          <w:rStyle w:val="NormalCharacter"/>
          <w:rFonts w:ascii="仿宋" w:eastAsia="仿宋" w:hAnsi="仿宋"/>
          <w:b/>
          <w:sz w:val="30"/>
          <w:szCs w:val="30"/>
        </w:rPr>
        <w:t>江苏省课程思政示范高校建设指标</w:t>
      </w:r>
      <w:r w:rsidRPr="000C17C3">
        <w:rPr>
          <w:rStyle w:val="NormalCharacter"/>
          <w:rFonts w:ascii="仿宋" w:eastAsia="仿宋" w:hAnsi="仿宋"/>
          <w:sz w:val="30"/>
          <w:szCs w:val="30"/>
        </w:rPr>
        <w:t>（试行）</w:t>
      </w: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6"/>
        <w:gridCol w:w="1701"/>
        <w:gridCol w:w="6096"/>
      </w:tblGrid>
      <w:tr w:rsidR="0021266E" w:rsidTr="00447699">
        <w:trPr>
          <w:trHeight w:val="377"/>
          <w:tblHeader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5449A1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5449A1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二级指标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指标内涵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1.组织管理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1.1领导责任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校党委（常委）会议或校长办公会每年至少召开1次专题会议，研究课程思政建设工作，会议决议及时落实。</w:t>
            </w:r>
          </w:p>
        </w:tc>
      </w:tr>
      <w:tr w:rsidR="0021266E" w:rsidTr="00447699">
        <w:trPr>
          <w:cantSplit/>
          <w:trHeight w:val="567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1.2机构设置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设立课程思政教学研究和组织实施机构，统筹推进全校课程思政建设。</w:t>
            </w:r>
          </w:p>
        </w:tc>
      </w:tr>
      <w:tr w:rsidR="0021266E" w:rsidTr="00447699">
        <w:trPr>
          <w:cantSplit/>
          <w:trHeight w:val="758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1.3工作机制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出台指导全校课程思政建设方案等规范性文件；把课程思政建设情况和教学效果作为学校对院系（专业）的工作考核，以及教师考核评价、岗位聘用、评优奖励、选拔培训的必要条件；在教学成果奖等各类成果的评选表彰中，突出课程思政要求。</w:t>
            </w:r>
          </w:p>
        </w:tc>
      </w:tr>
      <w:tr w:rsidR="0021266E" w:rsidTr="00447699">
        <w:trPr>
          <w:cantSplit/>
          <w:trHeight w:val="563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1.4经费保障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专科院校按每生每年不低于30元的标准安排专项经费，用于课程思政的教学改革、教师培训、学术交流等。</w:t>
            </w:r>
          </w:p>
        </w:tc>
      </w:tr>
      <w:tr w:rsidR="0021266E" w:rsidTr="00447699">
        <w:trPr>
          <w:cantSplit/>
          <w:trHeight w:val="579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2.专业和课程建设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2.1专业培养方案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结合学校发展定位和人才培养目标，修订专业人才培养方案，落实课程思政要求。</w:t>
            </w:r>
          </w:p>
        </w:tc>
      </w:tr>
      <w:tr w:rsidR="0021266E" w:rsidTr="00447699">
        <w:trPr>
          <w:cantSplit/>
          <w:trHeight w:val="517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2.2课程教学大纲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完善和修订课程教学大纲，在教学目标、教学内容、教学设计和课程考核各方面均要体现思政元素。</w:t>
            </w:r>
          </w:p>
        </w:tc>
      </w:tr>
      <w:tr w:rsidR="0021266E" w:rsidTr="00447699">
        <w:trPr>
          <w:cantSplit/>
          <w:trHeight w:val="826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2.3思政课教师协同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思政课教师与院系、专业、专业课教师结对，参与人才培养方案修订，参加课程团队教研活动，在课程团队建设、教学资源建设、课程教学改革中落实课程思政要求。</w:t>
            </w:r>
          </w:p>
        </w:tc>
      </w:tr>
      <w:tr w:rsidR="0021266E" w:rsidTr="00447699">
        <w:trPr>
          <w:cantSplit/>
          <w:trHeight w:val="598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3.教学改革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3.1示范课程建设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按照公共基础课、专业教育课、实践课等分类建设一批校级课程思政示范课程。</w:t>
            </w:r>
          </w:p>
        </w:tc>
      </w:tr>
      <w:tr w:rsidR="0021266E" w:rsidTr="00447699">
        <w:trPr>
          <w:cantSplit/>
          <w:trHeight w:val="776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3.2重点教材建设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严格落实马工程教材统一使用规定，马工程教材使用率达到100%；建设一批校级课程思政重点教材和教学指导用书。</w:t>
            </w:r>
          </w:p>
        </w:tc>
      </w:tr>
      <w:tr w:rsidR="0021266E" w:rsidTr="00447699">
        <w:trPr>
          <w:cantSplit/>
          <w:trHeight w:val="563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3.3专项研究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设立校级课程思政教学改革专项课题，形成一批示范性强、可推广的课程思政建设研究与实践成果。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4.教师发展与教学成效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4.1师德师风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扎实推进师德师风建设，把师德师风作为评价教师队伍素质的第一标准，模范践行《新时代高校教师职业行为十项准则》，在各类重要考核评价中实施师德师风“一票否决”。</w:t>
            </w:r>
          </w:p>
        </w:tc>
      </w:tr>
      <w:tr w:rsidR="0021266E" w:rsidTr="00447699">
        <w:trPr>
          <w:cantSplit/>
          <w:trHeight w:val="1046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4.2基层教学组织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每学期至少开展1次课程思政专项教研活动，建立课程思政集体教研制度，将课程思政纳入教师岗前培训、在岗培训和教学能力等专题培训，培育课程思政教学名师和团队。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4.3教学成效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课程思政工作能够有效落实到所有院系（专业）、所有课程和全体师生。学校在师德师风、教书育人、课程思政教学竞赛等方面获得的荣誉或奖励。</w:t>
            </w:r>
          </w:p>
        </w:tc>
      </w:tr>
      <w:tr w:rsidR="00565EF2" w:rsidTr="00447699">
        <w:trPr>
          <w:cantSplit/>
          <w:trHeight w:val="498"/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5EF2" w:rsidRPr="00565F14" w:rsidRDefault="00565EF2" w:rsidP="00565EF2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5.学校课程思政特色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5EF2" w:rsidRPr="00565F14" w:rsidRDefault="00565EF2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565F14">
              <w:rPr>
                <w:rStyle w:val="NormalCharacter"/>
                <w:rFonts w:ascii="仿宋" w:eastAsia="仿宋" w:hAnsi="仿宋"/>
                <w:sz w:val="24"/>
                <w:szCs w:val="24"/>
              </w:rPr>
              <w:t>学校在课程思政建设方面特色亮点工作。</w:t>
            </w:r>
          </w:p>
        </w:tc>
      </w:tr>
    </w:tbl>
    <w:p w:rsidR="0021266E" w:rsidRPr="005449A1" w:rsidRDefault="00D93C57" w:rsidP="00D93C57">
      <w:pPr>
        <w:jc w:val="left"/>
        <w:rPr>
          <w:rStyle w:val="NormalCharacter"/>
          <w:rFonts w:ascii="仿宋" w:eastAsia="仿宋" w:hAnsi="仿宋"/>
          <w:b/>
          <w:sz w:val="30"/>
          <w:szCs w:val="30"/>
        </w:rPr>
      </w:pPr>
      <w:r w:rsidRPr="003D5F62">
        <w:rPr>
          <w:rStyle w:val="NormalCharacter"/>
          <w:rFonts w:eastAsia="仿宋_GB2312"/>
          <w:sz w:val="32"/>
          <w:szCs w:val="32"/>
        </w:rPr>
        <w:br w:type="page"/>
      </w:r>
      <w:r w:rsidRPr="005449A1">
        <w:rPr>
          <w:rStyle w:val="NormalCharacter"/>
          <w:rFonts w:ascii="仿宋" w:eastAsia="仿宋" w:hAnsi="仿宋"/>
          <w:b/>
          <w:sz w:val="30"/>
          <w:szCs w:val="30"/>
        </w:rPr>
        <w:lastRenderedPageBreak/>
        <w:t>附件2</w:t>
      </w:r>
    </w:p>
    <w:p w:rsidR="0021266E" w:rsidRDefault="00D93C57" w:rsidP="00D93C57">
      <w:pPr>
        <w:snapToGrid w:val="0"/>
        <w:spacing w:after="156" w:line="540" w:lineRule="exact"/>
        <w:jc w:val="center"/>
        <w:rPr>
          <w:rStyle w:val="NormalCharacter"/>
          <w:rFonts w:eastAsia="方正小标宋简体"/>
          <w:b/>
          <w:sz w:val="30"/>
          <w:szCs w:val="30"/>
        </w:rPr>
      </w:pPr>
      <w:r w:rsidRPr="00976FE4">
        <w:rPr>
          <w:rStyle w:val="NormalCharacter"/>
          <w:rFonts w:ascii="仿宋" w:eastAsia="仿宋" w:hAnsi="仿宋"/>
          <w:b/>
          <w:sz w:val="30"/>
          <w:szCs w:val="30"/>
        </w:rPr>
        <w:t>江苏省课程思政示范专业建设指标</w:t>
      </w:r>
      <w:r w:rsidRPr="000C17C3">
        <w:rPr>
          <w:rStyle w:val="NormalCharacter"/>
          <w:rFonts w:ascii="仿宋" w:eastAsia="仿宋" w:hAnsi="仿宋"/>
          <w:sz w:val="30"/>
          <w:szCs w:val="30"/>
        </w:rPr>
        <w:t>（试行）</w:t>
      </w: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7"/>
        <w:gridCol w:w="1740"/>
        <w:gridCol w:w="6096"/>
      </w:tblGrid>
      <w:tr w:rsidR="0021266E" w:rsidTr="00447699">
        <w:trPr>
          <w:trHeight w:val="377"/>
          <w:tblHeader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一级指标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二级指标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指标内涵</w:t>
            </w:r>
          </w:p>
        </w:tc>
      </w:tr>
      <w:tr w:rsidR="0021266E" w:rsidTr="00447699">
        <w:trPr>
          <w:cantSplit/>
          <w:trHeight w:val="912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1.培养方案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1.1培养目标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结合专业特点，贯彻OBE理念，在人才培养目标、毕业要求中落实课程思政要求，构建科学合理的课程思政教学体系。</w:t>
            </w:r>
          </w:p>
        </w:tc>
      </w:tr>
      <w:tr w:rsidR="0021266E" w:rsidTr="00447699">
        <w:trPr>
          <w:cantSplit/>
          <w:trHeight w:val="96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1.2课程体系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课程体系设计科学合理，符合学科专业和课程思政教育规律，坚持知识传授、能力培养和价值引领相统一，建立课程育人目标与专业育人目标的支撑、映射关系。</w:t>
            </w:r>
          </w:p>
        </w:tc>
      </w:tr>
      <w:tr w:rsidR="0021266E" w:rsidTr="00447699">
        <w:trPr>
          <w:cantSplit/>
          <w:trHeight w:val="6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1.3教学大纲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完善和修订课程教学大纲，在教学目标、教学内容、教学设计和课程考核各方面均要体现思政元素。</w:t>
            </w:r>
          </w:p>
        </w:tc>
      </w:tr>
      <w:tr w:rsidR="0021266E" w:rsidTr="00447699">
        <w:trPr>
          <w:cantSplit/>
          <w:trHeight w:val="552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2.课程教材建设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2.1公共基础课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公共基础课应充分发挥厚植爱国情怀、加强品德修养、坚定理想信念和提升综合素质的核心作用。</w:t>
            </w:r>
          </w:p>
        </w:tc>
      </w:tr>
      <w:tr w:rsidR="0021266E" w:rsidTr="00447699">
        <w:trPr>
          <w:cantSplit/>
          <w:trHeight w:val="915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2.2专业教育课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根据本专业课程思政目标，深度挖掘提炼专业教育课程中所蕴含的思想价值和精神内涵，梳理出所有专业教育课的课程思政建设指标。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2.3实践类课程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充分将课程思政元素融入实验实习、创新创业、社会实践等实践类课程，弘扬劳动精神、锤炼意志品质。</w:t>
            </w:r>
          </w:p>
        </w:tc>
      </w:tr>
      <w:tr w:rsidR="0021266E" w:rsidTr="00447699">
        <w:trPr>
          <w:cantSplit/>
          <w:trHeight w:val="821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2.4思政课教师协同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思政课教师与专业、专业课教师结对，参与人才培养方案修订，参加课程团队教研活动，在课程团队建设、教学资源建设、课程教学改革中落实课程思政要求。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3.教学改革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3.1示范课程建设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建成1-2门通识类课程思政示范课程、3-5门专业教育类课程思政示范课程、1-2门实践类课程思政示范课程。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3.2重点教材建设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严格落实马工程教材统一使用规定，马工程教材使用率达到100%；建设一批校级课程思政重点教材和教学指导用书。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3.3教学研究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承担校级及以上课程思政相关教改项目，形成示范性强、可推广的专业类课程思政研究与实践成果。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4.教师发展与教学成效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4.1师德师风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扎实推进师德师风建设，把师德师风作为评价教师队伍素质的第一标准，模范践行《新时代高校教师职业行为十项准则》，在各类重要考核评价中实施师德师风“一票否决”。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4.2基层教学组织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建立课程思政集体备课制度，定期组织教师积极参加课程思政专项教学技能工作坊、教学沙龙等培训活动，主办、承办或协办课程思政培训活动，培育课程思政教学名师和团队。</w:t>
            </w:r>
          </w:p>
        </w:tc>
      </w:tr>
      <w:tr w:rsidR="0021266E" w:rsidTr="00447699">
        <w:trPr>
          <w:cantSplit/>
          <w:trHeight w:val="498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4.3教学成效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课程思政工作能够有效落实到专业所有课程和全体师生。专业教师在师德师风、教书育人、课程思政教学竞赛等方面获得的荣誉或奖励。</w:t>
            </w:r>
          </w:p>
        </w:tc>
      </w:tr>
      <w:tr w:rsidR="005449A1" w:rsidTr="00447699">
        <w:trPr>
          <w:cantSplit/>
          <w:trHeight w:val="498"/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49A1" w:rsidRPr="00976FE4" w:rsidRDefault="005449A1" w:rsidP="00447699">
            <w:pPr>
              <w:snapToGrid w:val="0"/>
              <w:spacing w:line="30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5.专业课程思政特色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49A1" w:rsidRPr="00976FE4" w:rsidRDefault="005449A1" w:rsidP="00447699">
            <w:pPr>
              <w:snapToGrid w:val="0"/>
              <w:spacing w:line="300" w:lineRule="exac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976FE4">
              <w:rPr>
                <w:rStyle w:val="NormalCharacter"/>
                <w:rFonts w:ascii="仿宋" w:eastAsia="仿宋" w:hAnsi="仿宋"/>
                <w:sz w:val="24"/>
                <w:szCs w:val="24"/>
              </w:rPr>
              <w:t>专业在课程思政建设方面特色亮点工作。</w:t>
            </w:r>
          </w:p>
        </w:tc>
      </w:tr>
    </w:tbl>
    <w:p w:rsidR="0021266E" w:rsidRPr="009E67B1" w:rsidRDefault="00D93C57" w:rsidP="00976FE4">
      <w:pPr>
        <w:jc w:val="left"/>
        <w:rPr>
          <w:rStyle w:val="NormalCharacter"/>
          <w:rFonts w:eastAsia="黑体"/>
          <w:sz w:val="30"/>
          <w:szCs w:val="30"/>
        </w:rPr>
      </w:pPr>
      <w:r w:rsidRPr="003D5F62">
        <w:rPr>
          <w:rStyle w:val="NormalCharacter"/>
          <w:rFonts w:eastAsia="仿宋_GB2312"/>
          <w:sz w:val="32"/>
          <w:szCs w:val="32"/>
        </w:rPr>
        <w:br w:type="page"/>
      </w:r>
      <w:r w:rsidRPr="009E67B1">
        <w:rPr>
          <w:rStyle w:val="NormalCharacter"/>
          <w:rFonts w:ascii="仿宋" w:eastAsia="仿宋" w:hAnsi="仿宋"/>
          <w:b/>
          <w:sz w:val="30"/>
          <w:szCs w:val="30"/>
        </w:rPr>
        <w:t>附件3</w:t>
      </w:r>
    </w:p>
    <w:p w:rsidR="0021266E" w:rsidRDefault="00D93C57" w:rsidP="00D93C57">
      <w:pPr>
        <w:snapToGrid w:val="0"/>
        <w:spacing w:after="156" w:line="540" w:lineRule="exact"/>
        <w:jc w:val="center"/>
        <w:rPr>
          <w:rStyle w:val="NormalCharacter"/>
          <w:rFonts w:ascii="仿宋" w:eastAsia="仿宋" w:hAnsi="仿宋"/>
          <w:sz w:val="36"/>
          <w:szCs w:val="36"/>
        </w:rPr>
      </w:pPr>
      <w:r w:rsidRPr="00976FE4">
        <w:rPr>
          <w:rStyle w:val="NormalCharacter"/>
          <w:rFonts w:ascii="仿宋" w:eastAsia="仿宋" w:hAnsi="仿宋"/>
          <w:b/>
          <w:sz w:val="30"/>
          <w:szCs w:val="30"/>
        </w:rPr>
        <w:t>江苏省课程思政示范课程建设指标</w:t>
      </w:r>
      <w:r w:rsidRPr="000C17C3">
        <w:rPr>
          <w:rStyle w:val="NormalCharacter"/>
          <w:rFonts w:ascii="仿宋" w:eastAsia="仿宋" w:hAnsi="仿宋"/>
          <w:sz w:val="30"/>
          <w:szCs w:val="30"/>
        </w:rPr>
        <w:t>（试行）</w:t>
      </w: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4"/>
        <w:gridCol w:w="1604"/>
        <w:gridCol w:w="5767"/>
      </w:tblGrid>
      <w:tr w:rsidR="0021266E" w:rsidTr="0031320D">
        <w:trPr>
          <w:trHeight w:val="377"/>
          <w:tblHeader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9E67B1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一级指标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9E67B1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二级指标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b/>
                <w:sz w:val="24"/>
                <w:szCs w:val="24"/>
              </w:rPr>
              <w:t>指标内涵</w:t>
            </w:r>
          </w:p>
        </w:tc>
      </w:tr>
      <w:tr w:rsidR="0021266E" w:rsidTr="0031320D">
        <w:trPr>
          <w:cantSplit/>
          <w:trHeight w:val="498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1.课程团队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1.1主讲教师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 w:rsidR="0021266E" w:rsidTr="0031320D">
        <w:trPr>
          <w:cantSplit/>
          <w:trHeight w:val="968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1.2教学团队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团队成员具备课程思政意识和能力，积极参与课程思政教学改革，建立课程思政集体备课和教研制度，探索课程思政建设新路径。</w:t>
            </w:r>
          </w:p>
        </w:tc>
      </w:tr>
      <w:tr w:rsidR="0021266E" w:rsidTr="0031320D">
        <w:trPr>
          <w:cantSplit/>
          <w:trHeight w:val="498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2.教学内容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2.1课程目标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结合本课程在专业人才培养方案中的定位，根据课程性质、特点及授课对象等，制定明确的课程思政教学目标。</w:t>
            </w:r>
          </w:p>
        </w:tc>
      </w:tr>
      <w:tr w:rsidR="0021266E" w:rsidTr="0031320D">
        <w:trPr>
          <w:cantSplit/>
          <w:trHeight w:val="636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2.2课程设计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在课堂讲授、教学研讨、实验实训、考核评价等各环节，有机融入课程思政的理念和元素，做到恰当合理、不生硬。</w:t>
            </w:r>
          </w:p>
        </w:tc>
      </w:tr>
      <w:tr w:rsidR="0021266E" w:rsidTr="0031320D">
        <w:trPr>
          <w:cantSplit/>
          <w:trHeight w:val="498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2.3课程资源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注重挖掘和开拓与本课程紧密相关的课程思政资源，形成丰富的课程思政资源库；编写和选用高质量配套教材。</w:t>
            </w:r>
          </w:p>
        </w:tc>
      </w:tr>
      <w:tr w:rsidR="0021266E" w:rsidTr="0031320D">
        <w:trPr>
          <w:cantSplit/>
          <w:trHeight w:val="531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3.教学改革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3.1教学方法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注重课程思政教学方法多样化，采取启发式、研究性、案例式、PBL等教学方法帮助学生树立正确的世界观、人生观和价值观。</w:t>
            </w:r>
          </w:p>
        </w:tc>
      </w:tr>
      <w:tr w:rsidR="0021266E" w:rsidTr="0031320D">
        <w:trPr>
          <w:cantSplit/>
          <w:trHeight w:val="570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3.2教学手段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推动课程思政与现代教育技术深度融合，创新思政元素展现形式，增强课程思政的亲和力和针对性。</w:t>
            </w:r>
          </w:p>
        </w:tc>
      </w:tr>
      <w:tr w:rsidR="0021266E" w:rsidTr="0031320D">
        <w:trPr>
          <w:cantSplit/>
          <w:trHeight w:val="548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3.3课程考核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将课程思政元素充分融入过程考核和结课考核所涵盖的知识、能力与素质中。</w:t>
            </w:r>
          </w:p>
        </w:tc>
      </w:tr>
      <w:tr w:rsidR="0021266E" w:rsidTr="0031320D">
        <w:trPr>
          <w:cantSplit/>
          <w:trHeight w:val="331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4.教学效果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4.1学生评价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学生对教师师德师风评价高，学习满意度高，评教效果好。</w:t>
            </w:r>
          </w:p>
        </w:tc>
      </w:tr>
      <w:tr w:rsidR="0021266E" w:rsidTr="0031320D">
        <w:trPr>
          <w:cantSplit/>
          <w:trHeight w:val="563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21266E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4.2同行评价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266E" w:rsidRDefault="00D93C57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课程思政教学理念、方法、手段及实施效果显著，同行认可度高，具有一定的辐射和推广价值。</w:t>
            </w:r>
          </w:p>
        </w:tc>
      </w:tr>
      <w:tr w:rsidR="009E67B1" w:rsidTr="0031320D">
        <w:trPr>
          <w:cantSplit/>
          <w:trHeight w:val="340"/>
          <w:jc w:val="center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67B1" w:rsidRPr="00105B78" w:rsidRDefault="009E67B1" w:rsidP="009E67B1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5.课程思政特色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67B1" w:rsidRPr="00105B78" w:rsidRDefault="009E67B1" w:rsidP="00BE504E">
            <w:pPr>
              <w:snapToGrid w:val="0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105B78">
              <w:rPr>
                <w:rStyle w:val="NormalCharacter"/>
                <w:rFonts w:ascii="仿宋" w:eastAsia="仿宋" w:hAnsi="仿宋"/>
                <w:sz w:val="24"/>
                <w:szCs w:val="24"/>
              </w:rPr>
              <w:t>课程在课程思政建设方面特色亮点工作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21266E" w:rsidRDefault="0021266E" w:rsidP="001E4587">
      <w:pPr>
        <w:rPr>
          <w:rStyle w:val="NormalCharacter"/>
        </w:rPr>
      </w:pPr>
    </w:p>
    <w:sectPr w:rsidR="0021266E" w:rsidSect="00AD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R鳨..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savePreviewPicture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21266E"/>
    <w:rsid w:val="000119DF"/>
    <w:rsid w:val="000A6713"/>
    <w:rsid w:val="000C17C3"/>
    <w:rsid w:val="000E3699"/>
    <w:rsid w:val="00105B78"/>
    <w:rsid w:val="001E4587"/>
    <w:rsid w:val="0021266E"/>
    <w:rsid w:val="002666C0"/>
    <w:rsid w:val="002723DC"/>
    <w:rsid w:val="0027658F"/>
    <w:rsid w:val="002E4591"/>
    <w:rsid w:val="002F4E1F"/>
    <w:rsid w:val="0031320D"/>
    <w:rsid w:val="0033488F"/>
    <w:rsid w:val="0036003E"/>
    <w:rsid w:val="00361DD7"/>
    <w:rsid w:val="003D5F62"/>
    <w:rsid w:val="004036F5"/>
    <w:rsid w:val="0040721A"/>
    <w:rsid w:val="00447699"/>
    <w:rsid w:val="0046304C"/>
    <w:rsid w:val="00495F32"/>
    <w:rsid w:val="005449A1"/>
    <w:rsid w:val="00544E8B"/>
    <w:rsid w:val="00565EF2"/>
    <w:rsid w:val="00565F14"/>
    <w:rsid w:val="005939B1"/>
    <w:rsid w:val="005B660B"/>
    <w:rsid w:val="005E5CFF"/>
    <w:rsid w:val="006932D9"/>
    <w:rsid w:val="00710B08"/>
    <w:rsid w:val="00714609"/>
    <w:rsid w:val="007506A2"/>
    <w:rsid w:val="007539C9"/>
    <w:rsid w:val="007B0915"/>
    <w:rsid w:val="007C36A0"/>
    <w:rsid w:val="00806FAF"/>
    <w:rsid w:val="00903095"/>
    <w:rsid w:val="0094186B"/>
    <w:rsid w:val="00971A88"/>
    <w:rsid w:val="00976FE4"/>
    <w:rsid w:val="009E67B1"/>
    <w:rsid w:val="00A13557"/>
    <w:rsid w:val="00A3347A"/>
    <w:rsid w:val="00A422B0"/>
    <w:rsid w:val="00A61EEA"/>
    <w:rsid w:val="00A85BB3"/>
    <w:rsid w:val="00AD01C0"/>
    <w:rsid w:val="00BC2962"/>
    <w:rsid w:val="00BE504E"/>
    <w:rsid w:val="00BF421E"/>
    <w:rsid w:val="00C0755F"/>
    <w:rsid w:val="00C271BF"/>
    <w:rsid w:val="00CF0173"/>
    <w:rsid w:val="00D04AD0"/>
    <w:rsid w:val="00D2145D"/>
    <w:rsid w:val="00D76985"/>
    <w:rsid w:val="00D93C57"/>
    <w:rsid w:val="00DB7A86"/>
    <w:rsid w:val="00DC412A"/>
    <w:rsid w:val="00E127D1"/>
    <w:rsid w:val="00E14B6B"/>
    <w:rsid w:val="00E37FA7"/>
    <w:rsid w:val="00E471BD"/>
    <w:rsid w:val="00F8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1C0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AD01C0"/>
  </w:style>
  <w:style w:type="table" w:customStyle="1" w:styleId="TableNormal">
    <w:name w:val="TableNormal"/>
    <w:semiHidden/>
    <w:rsid w:val="00AD01C0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AD01C0"/>
  </w:style>
  <w:style w:type="character" w:styleId="a3">
    <w:name w:val="Hyperlink"/>
    <w:basedOn w:val="NormalCharacter"/>
    <w:semiHidden/>
    <w:rsid w:val="00AD01C0"/>
    <w:rPr>
      <w:color w:val="0000FF"/>
      <w:u w:val="single"/>
    </w:rPr>
  </w:style>
  <w:style w:type="paragraph" w:customStyle="1" w:styleId="HtmlNormal">
    <w:name w:val="HtmlNormal"/>
    <w:basedOn w:val="a"/>
    <w:semiHidden/>
    <w:rsid w:val="00AD01C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cetate">
    <w:name w:val="Acetate"/>
    <w:basedOn w:val="a"/>
    <w:link w:val="UserStyle0"/>
    <w:semiHidden/>
    <w:rsid w:val="00AD01C0"/>
    <w:rPr>
      <w:sz w:val="18"/>
      <w:szCs w:val="18"/>
    </w:rPr>
  </w:style>
  <w:style w:type="character" w:customStyle="1" w:styleId="UserStyle0">
    <w:name w:val="UserStyle_0"/>
    <w:basedOn w:val="NormalCharacter"/>
    <w:link w:val="Acetate"/>
    <w:semiHidden/>
    <w:rsid w:val="00AD01C0"/>
    <w:rPr>
      <w:sz w:val="18"/>
      <w:szCs w:val="18"/>
    </w:rPr>
  </w:style>
  <w:style w:type="paragraph" w:styleId="a4">
    <w:name w:val="header"/>
    <w:basedOn w:val="a"/>
    <w:link w:val="Char"/>
    <w:semiHidden/>
    <w:rsid w:val="00AD01C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NormalCharacter"/>
    <w:link w:val="a4"/>
    <w:semiHidden/>
    <w:rsid w:val="00AD01C0"/>
    <w:rPr>
      <w:kern w:val="2"/>
      <w:sz w:val="18"/>
      <w:szCs w:val="18"/>
    </w:rPr>
  </w:style>
  <w:style w:type="paragraph" w:styleId="a5">
    <w:name w:val="footer"/>
    <w:basedOn w:val="a"/>
    <w:link w:val="Char0"/>
    <w:semiHidden/>
    <w:rsid w:val="00AD0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NormalCharacter"/>
    <w:link w:val="a5"/>
    <w:semiHidden/>
    <w:rsid w:val="00AD01C0"/>
    <w:rPr>
      <w:kern w:val="2"/>
      <w:sz w:val="18"/>
      <w:szCs w:val="18"/>
    </w:rPr>
  </w:style>
  <w:style w:type="paragraph" w:customStyle="1" w:styleId="UserStyle3">
    <w:name w:val="UserStyle_3"/>
    <w:rsid w:val="00AD01C0"/>
    <w:pPr>
      <w:textAlignment w:val="baseline"/>
    </w:pPr>
    <w:rPr>
      <w:rFonts w:ascii="microsoft YaHei" w:hAnsi="microsoft Ya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399</Words>
  <Characters>2280</Characters>
  <Application>Microsoft Office Word</Application>
  <DocSecurity>0</DocSecurity>
  <Lines>19</Lines>
  <Paragraphs>5</Paragraphs>
  <ScaleCrop>false</ScaleCrop>
  <Company>Organization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25</cp:revision>
  <cp:lastPrinted>2020-09-25T04:55:00Z</cp:lastPrinted>
  <dcterms:created xsi:type="dcterms:W3CDTF">2020-09-25T00:59:00Z</dcterms:created>
  <dcterms:modified xsi:type="dcterms:W3CDTF">2020-09-25T05:03:00Z</dcterms:modified>
</cp:coreProperties>
</file>